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E" w:rsidRPr="007A7CFE" w:rsidRDefault="007A7CFE" w:rsidP="00A218B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</w:p>
    <w:p w:rsidR="007A7CFE" w:rsidRPr="007A7CFE" w:rsidRDefault="007A7CFE" w:rsidP="007A7CF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6D71" w:rsidRPr="00BA39C9" w:rsidRDefault="00FD550F" w:rsidP="007A7CF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C9">
        <w:rPr>
          <w:rFonts w:ascii="Times New Roman" w:hAnsi="Times New Roman" w:cs="Times New Roman"/>
          <w:sz w:val="28"/>
          <w:szCs w:val="28"/>
        </w:rPr>
        <w:t>План</w:t>
      </w:r>
      <w:r w:rsidR="00FC2CEB" w:rsidRPr="00BA39C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6A636D">
        <w:rPr>
          <w:rFonts w:ascii="Times New Roman" w:hAnsi="Times New Roman" w:cs="Times New Roman"/>
          <w:sz w:val="28"/>
          <w:szCs w:val="28"/>
        </w:rPr>
        <w:t>ОАО</w:t>
      </w:r>
      <w:bookmarkStart w:id="0" w:name="_GoBack"/>
      <w:bookmarkEnd w:id="0"/>
      <w:r w:rsidR="00576D71" w:rsidRPr="00BA39C9">
        <w:rPr>
          <w:rFonts w:ascii="Times New Roman" w:hAnsi="Times New Roman" w:cs="Times New Roman"/>
          <w:sz w:val="28"/>
          <w:szCs w:val="28"/>
        </w:rPr>
        <w:t xml:space="preserve"> «МЗОР» </w:t>
      </w:r>
      <w:r w:rsidR="007A7CFE" w:rsidRPr="00BA39C9">
        <w:rPr>
          <w:rFonts w:ascii="Times New Roman" w:hAnsi="Times New Roman" w:cs="Times New Roman"/>
          <w:sz w:val="28"/>
          <w:szCs w:val="28"/>
        </w:rPr>
        <w:t xml:space="preserve">мероприятий Республиканскогоплана мероприятий </w:t>
      </w:r>
    </w:p>
    <w:p w:rsidR="007A7CFE" w:rsidRPr="00BA39C9" w:rsidRDefault="007A7CFE" w:rsidP="007A7CF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C9">
        <w:rPr>
          <w:rFonts w:ascii="Times New Roman" w:hAnsi="Times New Roman" w:cs="Times New Roman"/>
          <w:sz w:val="28"/>
          <w:szCs w:val="28"/>
        </w:rPr>
        <w:t>по проведениюв 2024 году Года качества</w:t>
      </w:r>
    </w:p>
    <w:p w:rsidR="00EE4867" w:rsidRDefault="00EE4867" w:rsidP="007A7CF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867" w:rsidRDefault="00EE4867" w:rsidP="00EE48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Укрепление экономического потенциала Республики Беларусь.</w:t>
      </w:r>
    </w:p>
    <w:p w:rsidR="00A218BD" w:rsidRDefault="00A218BD" w:rsidP="00EE48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8BD" w:rsidRDefault="00EE4867" w:rsidP="00EE48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Подраздел 1.1. Повышение конкурентоспособности промышленного комплекса услуг с обеспечением </w:t>
      </w:r>
    </w:p>
    <w:p w:rsidR="00EE4867" w:rsidRPr="00EE4867" w:rsidRDefault="00EE4867" w:rsidP="00EE48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приоритета качественных показателей над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количественными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A7CFE" w:rsidRPr="007A7CFE" w:rsidRDefault="007A7CFE" w:rsidP="007A7CF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3716"/>
      </w:tblGrid>
      <w:tr w:rsidR="00A218BD" w:rsidRPr="007A7CFE" w:rsidTr="00A218BD">
        <w:trPr>
          <w:trHeight w:val="562"/>
        </w:trPr>
        <w:tc>
          <w:tcPr>
            <w:tcW w:w="13716" w:type="dxa"/>
          </w:tcPr>
          <w:p w:rsidR="00A218BD" w:rsidRDefault="00A218BD" w:rsidP="007A7CF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8BD" w:rsidRDefault="00A218BD" w:rsidP="007A7CF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218BD" w:rsidRPr="00E173E0" w:rsidRDefault="00A218BD" w:rsidP="007A7CF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Pr="008668CB" w:rsidRDefault="00A218BD" w:rsidP="00A218B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(3.)  Разработка критериев, целевых показателей, индикаторов и прогнозных показателей качества, оценка эффективности работ, производимых товаров, оказываемых услуг, качества жизни населения</w:t>
            </w:r>
          </w:p>
        </w:tc>
      </w:tr>
      <w:tr w:rsidR="00A218BD" w:rsidRPr="007A7CFE" w:rsidTr="00A218BD">
        <w:trPr>
          <w:trHeight w:val="562"/>
        </w:trPr>
        <w:tc>
          <w:tcPr>
            <w:tcW w:w="13716" w:type="dxa"/>
          </w:tcPr>
          <w:p w:rsidR="00A218BD" w:rsidRDefault="00A218BD" w:rsidP="001907F0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(6.)  Реализация планов повышения качества организаций, направленных на повышение качества выпускаемой продукции (оказываемых услуг), решение уставных задач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1907F0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  (7.) Развитие кооперационного взаимодействия в целях расширения экспортных возможностей белорусской промышленности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7A0E9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(8.) Содействие росту кооперационных цепочек, создаваемых промышленными флагманами с субъектами малого и среднего бизнеса</w:t>
            </w:r>
          </w:p>
        </w:tc>
      </w:tr>
      <w:tr w:rsidR="00EE4867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867" w:rsidRDefault="00EE4867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1.2. Повышение эффективности контроля качества сырья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комплектующих</w:t>
            </w:r>
            <w:proofErr w:type="gramEnd"/>
          </w:p>
          <w:p w:rsidR="00A218BD" w:rsidRPr="00EE4867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75494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(12.) Развитие материально-технической базы для контроля качества продукции, сырья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Освоение эффективных методов контроля качества продукции и сырья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1907F0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  (14.) Внедрение механизмов самоконтроля на рабочем месте за качеством производимой продукции и оказываемых услуг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1907F0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(15.)Внедрение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1907F0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(16.) Расширение практики получения наиболее опытными работниками, длительное время не допускающими брака при производстве продукции, личного клейма качества</w:t>
            </w:r>
          </w:p>
        </w:tc>
      </w:tr>
      <w:tr w:rsidR="00EE4867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867" w:rsidRDefault="00EE4867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1.3. Бережное и продуманное отношение к ресурсам</w:t>
            </w:r>
          </w:p>
          <w:p w:rsidR="00A218BD" w:rsidRPr="008668CB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D54B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(17.)Внедрение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энергосберегающих технологий оборудования и материалов в целях экономии топливно-энергетических ресурсов</w:t>
            </w:r>
          </w:p>
        </w:tc>
      </w:tr>
      <w:tr w:rsidR="00A218BD" w:rsidRPr="007A7CFE" w:rsidTr="00A218BD">
        <w:trPr>
          <w:trHeight w:val="666"/>
        </w:trPr>
        <w:tc>
          <w:tcPr>
            <w:tcW w:w="13716" w:type="dxa"/>
          </w:tcPr>
          <w:p w:rsidR="00A218BD" w:rsidRDefault="00A218BD" w:rsidP="001907F0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(19.) Внедрение методологии «бережливого производства» и оптимизация процессов производства</w:t>
            </w:r>
          </w:p>
        </w:tc>
      </w:tr>
      <w:tr w:rsidR="00EE4867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867" w:rsidRDefault="00EE4867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1.4. Внедрение инноваций и рационализаторских идей</w:t>
            </w:r>
          </w:p>
          <w:p w:rsidR="00A218BD" w:rsidRPr="008668CB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7A0E98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(21.)Внедрение рационализаторских идей (предложений) для достижения высокого качества отечественной продукции, работ и услуг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8C0964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(22.)Внедрение новых механизмов стимулирования инвестиционных проектов</w:t>
            </w:r>
          </w:p>
        </w:tc>
      </w:tr>
      <w:tr w:rsidR="00512AB2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B2" w:rsidRDefault="00512AB2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1.5. Обеспечение устойчивого качества во всех отраслях экономики</w:t>
            </w:r>
          </w:p>
          <w:p w:rsidR="00A218BD" w:rsidRPr="008668CB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8C0964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(26.) Актуализация Программы повышения качества продукции, производимой организациями системы Министерства промышленности, на 2021 – 2025 годы и реализация ее мероприятий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8C0964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(30.)Переоснащение и модернизация производств</w:t>
            </w:r>
          </w:p>
        </w:tc>
      </w:tr>
      <w:tr w:rsidR="00512AB2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B2" w:rsidRDefault="00512AB2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качественных показателей через стимулирование инициативы</w:t>
            </w:r>
          </w:p>
          <w:p w:rsidR="00A218BD" w:rsidRPr="008668CB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512AB2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(39.) Участие организаций в выставках и семинарах, проводимых в Республике Беларусь и других странах, в целях активного продвижения качественной отечественной продукции на внешних рынках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8C0964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(41.)Внедрение и широкое проведение конкурсов новаторов, рационализаторских идей, профессионального мастерства</w:t>
            </w:r>
          </w:p>
        </w:tc>
      </w:tr>
      <w:tr w:rsidR="00512AB2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B2" w:rsidRDefault="00512AB2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личной гражданской ответственности за достижение высокого качества жизни</w:t>
            </w:r>
          </w:p>
          <w:p w:rsidR="00512AB2" w:rsidRDefault="00512AB2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3.1. Укрепление демографического потенциала и здоровья нации</w:t>
            </w:r>
          </w:p>
          <w:p w:rsidR="00A218BD" w:rsidRPr="008668CB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8C0964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(46.)Пропаганда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8C0964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(49.) Развитие системы профилактики профессиональных рисков, производство травматизма и профессиональных заболеваний, улучшение условий труда работников</w:t>
            </w:r>
          </w:p>
        </w:tc>
      </w:tr>
      <w:tr w:rsidR="00512AB2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B2" w:rsidRDefault="00512AB2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3.2. Обеспечение устойчивого роста доходов и высоких гарантий социальной защиты граждан</w:t>
            </w:r>
          </w:p>
          <w:p w:rsidR="00A218BD" w:rsidRPr="001907F0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E45BAA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(51.) Расширение практики использования программ дополнительного пенсионного страхования: добровольного страхования дополнительной пенсии с учетом финансовых возможностей организаций добровольного страхования дополнительной накопительной пенсии с финансовой поддержкой государства</w:t>
            </w:r>
          </w:p>
          <w:p w:rsidR="00A218BD" w:rsidRDefault="00A218BD" w:rsidP="00E45BAA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E45BAA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(55.) Развитие социального партнерства:</w:t>
            </w:r>
          </w:p>
          <w:p w:rsidR="00A218BD" w:rsidRDefault="00A218BD" w:rsidP="00D54BCE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генеральное соглашение между Правительством Республики Беларусь, объединениями нанимателей и профсоюзов, тарифные и местные соглашения, а также в коллективные договоры положений, предусматривающих развитие системы мотивации и стимулирования работников за высокие достижения в области качества;</w:t>
            </w:r>
          </w:p>
          <w:p w:rsidR="00A218BD" w:rsidRDefault="00A218BD" w:rsidP="00D54BCE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инициирование включения в обязательном порядке тарифные, местные соглашения и коллективные договоры гарантий по постоянному повышению квалификации</w:t>
            </w:r>
          </w:p>
          <w:p w:rsidR="00A218BD" w:rsidRPr="00D54BCE" w:rsidRDefault="00A218BD" w:rsidP="00D54BCE">
            <w:pPr>
              <w:tabs>
                <w:tab w:val="left" w:pos="600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AB2" w:rsidRPr="007A7CFE" w:rsidTr="00A218BD">
        <w:tc>
          <w:tcPr>
            <w:tcW w:w="13716" w:type="dxa"/>
            <w:vAlign w:val="center"/>
          </w:tcPr>
          <w:p w:rsidR="00A218BD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B2" w:rsidRDefault="00BA39C9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обеспечение года качества</w:t>
            </w:r>
          </w:p>
          <w:p w:rsidR="00A218BD" w:rsidRPr="008668CB" w:rsidRDefault="00A218BD" w:rsidP="00A218B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7A0E98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(62.) Освещение в СМИ 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Года качества, создание тематических материалов в печатных СМИ, теле- и радиопередач, проведение пресс-мероприятий с участием представителей государственных органов, предприятий, организаций, общественных объединений, субъектов малого и среднего бизнеса</w:t>
            </w:r>
          </w:p>
        </w:tc>
      </w:tr>
      <w:tr w:rsidR="00A218BD" w:rsidRPr="007A7CFE" w:rsidTr="00A218BD">
        <w:tc>
          <w:tcPr>
            <w:tcW w:w="13716" w:type="dxa"/>
          </w:tcPr>
          <w:p w:rsidR="00A218BD" w:rsidRDefault="00A218BD" w:rsidP="00E45BAA">
            <w:pPr>
              <w:tabs>
                <w:tab w:val="left" w:pos="600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 (66.) Популяризация идей качества</w:t>
            </w:r>
          </w:p>
        </w:tc>
      </w:tr>
    </w:tbl>
    <w:p w:rsidR="007A7CFE" w:rsidRPr="007A7CFE" w:rsidRDefault="007A7CFE" w:rsidP="007A7CF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7CFE" w:rsidRPr="007A7CFE" w:rsidSect="00512AB2">
      <w:headerReference w:type="default" r:id="rId7"/>
      <w:pgSz w:w="16838" w:h="11906" w:orient="landscape"/>
      <w:pgMar w:top="851" w:right="678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BD" w:rsidRDefault="00A218BD" w:rsidP="007A7CFE">
      <w:pPr>
        <w:spacing w:after="0" w:line="240" w:lineRule="auto"/>
      </w:pPr>
      <w:r>
        <w:separator/>
      </w:r>
    </w:p>
  </w:endnote>
  <w:endnote w:type="continuationSeparator" w:id="1">
    <w:p w:rsidR="00A218BD" w:rsidRDefault="00A218BD" w:rsidP="007A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BD" w:rsidRDefault="00A218BD" w:rsidP="007A7CFE">
      <w:pPr>
        <w:spacing w:after="0" w:line="240" w:lineRule="auto"/>
      </w:pPr>
      <w:r>
        <w:separator/>
      </w:r>
    </w:p>
  </w:footnote>
  <w:footnote w:type="continuationSeparator" w:id="1">
    <w:p w:rsidR="00A218BD" w:rsidRDefault="00A218BD" w:rsidP="007A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601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18BD" w:rsidRPr="007A7CFE" w:rsidRDefault="00A218B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C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C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7C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0E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C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8BD" w:rsidRDefault="00A218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B34"/>
    <w:multiLevelType w:val="hybridMultilevel"/>
    <w:tmpl w:val="C592218C"/>
    <w:lvl w:ilvl="0" w:tplc="9C18E04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6904"/>
    <w:multiLevelType w:val="hybridMultilevel"/>
    <w:tmpl w:val="EDD6EFE6"/>
    <w:lvl w:ilvl="0" w:tplc="79F6778E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C7A"/>
    <w:multiLevelType w:val="hybridMultilevel"/>
    <w:tmpl w:val="DA88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13184"/>
    <w:multiLevelType w:val="hybridMultilevel"/>
    <w:tmpl w:val="A196849E"/>
    <w:lvl w:ilvl="0" w:tplc="5D2AAFA4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14915"/>
    <w:rsid w:val="00176735"/>
    <w:rsid w:val="00180435"/>
    <w:rsid w:val="001907F0"/>
    <w:rsid w:val="001B7BE4"/>
    <w:rsid w:val="00221E39"/>
    <w:rsid w:val="00244327"/>
    <w:rsid w:val="002D0EEE"/>
    <w:rsid w:val="002D31CB"/>
    <w:rsid w:val="0045261D"/>
    <w:rsid w:val="004A20F3"/>
    <w:rsid w:val="00512AB2"/>
    <w:rsid w:val="00576D71"/>
    <w:rsid w:val="005D256D"/>
    <w:rsid w:val="00616A16"/>
    <w:rsid w:val="0063614C"/>
    <w:rsid w:val="00646C12"/>
    <w:rsid w:val="00690D07"/>
    <w:rsid w:val="006930B0"/>
    <w:rsid w:val="006A636D"/>
    <w:rsid w:val="006B2A96"/>
    <w:rsid w:val="006E3EF7"/>
    <w:rsid w:val="00754943"/>
    <w:rsid w:val="0078729C"/>
    <w:rsid w:val="007A0E98"/>
    <w:rsid w:val="007A7CFE"/>
    <w:rsid w:val="00814915"/>
    <w:rsid w:val="008300DE"/>
    <w:rsid w:val="008668CB"/>
    <w:rsid w:val="008C0964"/>
    <w:rsid w:val="00943A35"/>
    <w:rsid w:val="00A218BD"/>
    <w:rsid w:val="00A60776"/>
    <w:rsid w:val="00B920AF"/>
    <w:rsid w:val="00BA39C9"/>
    <w:rsid w:val="00C33922"/>
    <w:rsid w:val="00C40EC3"/>
    <w:rsid w:val="00CB02D7"/>
    <w:rsid w:val="00D54BCE"/>
    <w:rsid w:val="00DC208C"/>
    <w:rsid w:val="00DC2A79"/>
    <w:rsid w:val="00DD1319"/>
    <w:rsid w:val="00DD75A1"/>
    <w:rsid w:val="00E173E0"/>
    <w:rsid w:val="00E45BAA"/>
    <w:rsid w:val="00EC73BB"/>
    <w:rsid w:val="00EE4867"/>
    <w:rsid w:val="00FC2CEB"/>
    <w:rsid w:val="00FD0AAF"/>
    <w:rsid w:val="00FD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FE"/>
  </w:style>
  <w:style w:type="paragraph" w:styleId="a5">
    <w:name w:val="footer"/>
    <w:basedOn w:val="a"/>
    <w:link w:val="a6"/>
    <w:uiPriority w:val="99"/>
    <w:unhideWhenUsed/>
    <w:rsid w:val="007A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FE"/>
  </w:style>
  <w:style w:type="table" w:styleId="a7">
    <w:name w:val="Table Grid"/>
    <w:basedOn w:val="a1"/>
    <w:uiPriority w:val="59"/>
    <w:rsid w:val="007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FE"/>
  </w:style>
  <w:style w:type="paragraph" w:styleId="a5">
    <w:name w:val="footer"/>
    <w:basedOn w:val="a"/>
    <w:link w:val="a6"/>
    <w:uiPriority w:val="99"/>
    <w:unhideWhenUsed/>
    <w:rsid w:val="007A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FE"/>
  </w:style>
  <w:style w:type="table" w:styleId="a7">
    <w:name w:val="Table Grid"/>
    <w:basedOn w:val="a1"/>
    <w:uiPriority w:val="59"/>
    <w:rsid w:val="007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Шепитько Татьяна</dc:creator>
  <cp:keywords/>
  <dc:description/>
  <cp:lastModifiedBy>bae</cp:lastModifiedBy>
  <cp:revision>21</cp:revision>
  <cp:lastPrinted>2024-02-21T10:56:00Z</cp:lastPrinted>
  <dcterms:created xsi:type="dcterms:W3CDTF">2024-02-20T06:18:00Z</dcterms:created>
  <dcterms:modified xsi:type="dcterms:W3CDTF">2024-06-12T06:37:00Z</dcterms:modified>
</cp:coreProperties>
</file>